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421E" w14:textId="77777777" w:rsidR="00655C0B" w:rsidRDefault="00655C0B">
      <w:pPr>
        <w:jc w:val="right"/>
        <w:rPr>
          <w:rFonts w:ascii="Arial" w:eastAsia="Arial" w:hAnsi="Arial" w:cs="Arial"/>
          <w:b/>
          <w:sz w:val="18"/>
          <w:szCs w:val="18"/>
        </w:rPr>
      </w:pPr>
    </w:p>
    <w:p w14:paraId="2C4130DA" w14:textId="7E8F1EB2" w:rsidR="00615037" w:rsidRPr="00152DDA" w:rsidRDefault="00CF7627" w:rsidP="00615037">
      <w:pPr>
        <w:jc w:val="center"/>
        <w:rPr>
          <w:b/>
          <w:bCs/>
          <w:color w:val="000000"/>
          <w:sz w:val="40"/>
          <w:szCs w:val="40"/>
        </w:rPr>
      </w:pPr>
      <w:r w:rsidRPr="00152DDA">
        <w:rPr>
          <w:b/>
          <w:bCs/>
          <w:color w:val="000000"/>
          <w:sz w:val="40"/>
          <w:szCs w:val="40"/>
        </w:rPr>
        <w:t>ТЧУП «ТЕХНОТУРСЕРВИС»</w:t>
      </w:r>
    </w:p>
    <w:p w14:paraId="5BFBEEBD" w14:textId="77777777" w:rsidR="00615037" w:rsidRPr="00DB1862" w:rsidRDefault="00615037" w:rsidP="00615037">
      <w:pPr>
        <w:jc w:val="center"/>
        <w:rPr>
          <w:b/>
          <w:bCs/>
          <w:color w:val="000000"/>
          <w:sz w:val="22"/>
          <w:szCs w:val="22"/>
        </w:rPr>
      </w:pPr>
      <w:proofErr w:type="spellStart"/>
      <w:r w:rsidRPr="00DB1862">
        <w:rPr>
          <w:b/>
          <w:bCs/>
          <w:color w:val="000000"/>
          <w:sz w:val="22"/>
          <w:szCs w:val="22"/>
        </w:rPr>
        <w:t>г.Минск</w:t>
      </w:r>
      <w:proofErr w:type="spellEnd"/>
      <w:r w:rsidRPr="00DB1862">
        <w:rPr>
          <w:b/>
          <w:bCs/>
          <w:color w:val="000000"/>
          <w:sz w:val="22"/>
          <w:szCs w:val="22"/>
        </w:rPr>
        <w:t xml:space="preserve"> проспект Партизанский 81-509 г-</w:t>
      </w:r>
      <w:proofErr w:type="spellStart"/>
      <w:r w:rsidRPr="00DB1862">
        <w:rPr>
          <w:b/>
          <w:bCs/>
          <w:color w:val="000000"/>
          <w:sz w:val="22"/>
          <w:szCs w:val="22"/>
        </w:rPr>
        <w:t>ца</w:t>
      </w:r>
      <w:proofErr w:type="spellEnd"/>
      <w:r w:rsidRPr="00DB1862">
        <w:rPr>
          <w:b/>
          <w:bCs/>
          <w:color w:val="000000"/>
          <w:sz w:val="22"/>
          <w:szCs w:val="22"/>
        </w:rPr>
        <w:t xml:space="preserve"> «Турист» ст. метро Партизанская</w:t>
      </w:r>
    </w:p>
    <w:p w14:paraId="6B02B6CD" w14:textId="77777777" w:rsidR="00615037" w:rsidRPr="00CB4154" w:rsidRDefault="00615037" w:rsidP="00615037">
      <w:pPr>
        <w:ind w:firstLine="284"/>
        <w:jc w:val="center"/>
        <w:rPr>
          <w:b/>
          <w:bCs/>
          <w:color w:val="000000"/>
          <w:sz w:val="22"/>
          <w:szCs w:val="22"/>
          <w:u w:val="single"/>
        </w:rPr>
      </w:pPr>
      <w:r w:rsidRPr="00DB1862">
        <w:rPr>
          <w:b/>
          <w:bCs/>
          <w:color w:val="000000"/>
          <w:sz w:val="22"/>
          <w:szCs w:val="22"/>
        </w:rPr>
        <w:t>Тел. 3-47-01-91, 29 6566662, е-</w:t>
      </w:r>
      <w:proofErr w:type="gramStart"/>
      <w:r w:rsidRPr="00DB1862">
        <w:rPr>
          <w:b/>
          <w:bCs/>
          <w:color w:val="000000"/>
          <w:sz w:val="22"/>
          <w:szCs w:val="22"/>
          <w:lang w:val="en-US"/>
        </w:rPr>
        <w:t>mail</w:t>
      </w:r>
      <w:r w:rsidRPr="00DB1862">
        <w:rPr>
          <w:b/>
          <w:bCs/>
          <w:color w:val="000000"/>
          <w:sz w:val="22"/>
          <w:szCs w:val="22"/>
        </w:rPr>
        <w:t>:</w:t>
      </w:r>
      <w:proofErr w:type="spellStart"/>
      <w:r w:rsidRPr="00DB1862">
        <w:rPr>
          <w:b/>
          <w:bCs/>
          <w:color w:val="000000"/>
          <w:sz w:val="22"/>
          <w:szCs w:val="22"/>
          <w:lang w:val="en-US"/>
        </w:rPr>
        <w:t>tts</w:t>
      </w:r>
      <w:proofErr w:type="spellEnd"/>
      <w:r w:rsidRPr="00DB1862">
        <w:rPr>
          <w:b/>
          <w:bCs/>
          <w:color w:val="000000"/>
          <w:sz w:val="22"/>
          <w:szCs w:val="22"/>
        </w:rPr>
        <w:t>2000@</w:t>
      </w:r>
      <w:r w:rsidRPr="00DB1862">
        <w:rPr>
          <w:b/>
          <w:bCs/>
          <w:color w:val="000000"/>
          <w:sz w:val="22"/>
          <w:szCs w:val="22"/>
          <w:lang w:val="en-US"/>
        </w:rPr>
        <w:t>list</w:t>
      </w:r>
      <w:r w:rsidRPr="00DB1862">
        <w:rPr>
          <w:b/>
          <w:bCs/>
          <w:color w:val="000000"/>
          <w:sz w:val="22"/>
          <w:szCs w:val="22"/>
        </w:rPr>
        <w:t>.</w:t>
      </w:r>
      <w:proofErr w:type="spellStart"/>
      <w:r w:rsidRPr="00DB1862">
        <w:rPr>
          <w:b/>
          <w:bCs/>
          <w:color w:val="000000"/>
          <w:sz w:val="22"/>
          <w:szCs w:val="22"/>
          <w:lang w:val="en-US"/>
        </w:rPr>
        <w:t>ru</w:t>
      </w:r>
      <w:proofErr w:type="spellEnd"/>
      <w:proofErr w:type="gramEnd"/>
      <w:r w:rsidRPr="00DB1862">
        <w:rPr>
          <w:b/>
          <w:bCs/>
          <w:color w:val="000000"/>
          <w:sz w:val="22"/>
          <w:szCs w:val="22"/>
        </w:rPr>
        <w:t xml:space="preserve">   ,       </w:t>
      </w:r>
      <w:hyperlink r:id="rId5" w:history="1"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http</w:t>
        </w:r>
        <w:r w:rsidRPr="00DB1862">
          <w:rPr>
            <w:b/>
            <w:bCs/>
            <w:color w:val="000000"/>
            <w:sz w:val="22"/>
            <w:szCs w:val="22"/>
            <w:u w:val="single"/>
          </w:rPr>
          <w:t>://</w:t>
        </w:r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www</w:t>
        </w:r>
        <w:r w:rsidRPr="00DB1862">
          <w:rPr>
            <w:b/>
            <w:bCs/>
            <w:color w:val="000000"/>
            <w:sz w:val="22"/>
            <w:szCs w:val="22"/>
            <w:u w:val="single"/>
          </w:rPr>
          <w:t>.</w:t>
        </w:r>
        <w:proofErr w:type="spellStart"/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technotourservice</w:t>
        </w:r>
        <w:proofErr w:type="spellEnd"/>
        <w:r w:rsidRPr="00DB1862">
          <w:rPr>
            <w:b/>
            <w:bCs/>
            <w:color w:val="000000"/>
            <w:sz w:val="22"/>
            <w:szCs w:val="22"/>
            <w:u w:val="single"/>
          </w:rPr>
          <w:t>.с</w:t>
        </w:r>
        <w:r w:rsidRPr="00DB1862">
          <w:rPr>
            <w:b/>
            <w:bCs/>
            <w:color w:val="000000"/>
            <w:sz w:val="22"/>
            <w:szCs w:val="22"/>
            <w:u w:val="single"/>
            <w:lang w:val="en-US"/>
          </w:rPr>
          <w:t>om</w:t>
        </w:r>
      </w:hyperlink>
    </w:p>
    <w:p w14:paraId="6EA21332" w14:textId="77777777" w:rsidR="00AA5F16" w:rsidRDefault="00AA5F16" w:rsidP="00AA5F16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3ADF8C88" w14:textId="77777777" w:rsidR="00F97362" w:rsidRPr="00F97362" w:rsidRDefault="00F97362" w:rsidP="00F97362">
      <w:pPr>
        <w:pStyle w:val="a7"/>
        <w:jc w:val="center"/>
        <w:rPr>
          <w:rStyle w:val="a8"/>
          <w:rFonts w:ascii="Times New Roman" w:hAnsi="Times New Roman" w:cs="Times New Roman"/>
        </w:rPr>
      </w:pPr>
      <w:r w:rsidRPr="00F97362">
        <w:rPr>
          <w:rStyle w:val="a8"/>
          <w:rFonts w:ascii="Times New Roman" w:hAnsi="Times New Roman" w:cs="Times New Roman"/>
        </w:rPr>
        <w:t>АВСТРО-ВЕНГРИЯ И ГОРОД ПОЛЬСКИХ КОРОЛЕЙ</w:t>
      </w:r>
    </w:p>
    <w:p w14:paraId="198A0425" w14:textId="77777777" w:rsidR="00F97362" w:rsidRDefault="00F97362" w:rsidP="00F97362">
      <w:pPr>
        <w:pStyle w:val="a7"/>
        <w:jc w:val="center"/>
        <w:rPr>
          <w:rStyle w:val="a8"/>
          <w:rFonts w:ascii="Times New Roman" w:hAnsi="Times New Roman" w:cs="Times New Roman"/>
        </w:rPr>
      </w:pPr>
    </w:p>
    <w:p w14:paraId="4C044CBC" w14:textId="77777777" w:rsidR="00315351" w:rsidRDefault="00315351" w:rsidP="00F97362">
      <w:pPr>
        <w:pStyle w:val="a7"/>
        <w:jc w:val="center"/>
        <w:rPr>
          <w:rStyle w:val="a8"/>
        </w:rPr>
      </w:pPr>
      <w:r>
        <w:rPr>
          <w:rStyle w:val="a8"/>
        </w:rPr>
        <w:t>БУДАПЕШТ — ВЕНА — КРАКОВ</w:t>
      </w:r>
    </w:p>
    <w:p w14:paraId="0F7AEE75" w14:textId="542FE22A" w:rsidR="00A5797E" w:rsidRPr="00F97362" w:rsidRDefault="00A5797E" w:rsidP="00F97362">
      <w:pPr>
        <w:pStyle w:val="a7"/>
        <w:jc w:val="center"/>
        <w:rPr>
          <w:rStyle w:val="a8"/>
          <w:rFonts w:ascii="Times New Roman" w:hAnsi="Times New Roman" w:cs="Times New Roman"/>
        </w:rPr>
      </w:pPr>
      <w:r w:rsidRPr="00F97362">
        <w:rPr>
          <w:rStyle w:val="a8"/>
          <w:rFonts w:ascii="Times New Roman" w:hAnsi="Times New Roman" w:cs="Times New Roman"/>
        </w:rPr>
        <w:t>5 дней/3 ночи, без ночных переездов</w:t>
      </w:r>
    </w:p>
    <w:p w14:paraId="66F0DA7B" w14:textId="77777777" w:rsidR="00F97362" w:rsidRDefault="0057263E" w:rsidP="0057263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  <w:r w:rsidRPr="0057263E">
        <w:rPr>
          <w:rFonts w:ascii="Times New Roman" w:eastAsia="Times New Roman" w:hAnsi="Times New Roman" w:cs="Times New Roman"/>
          <w:b/>
          <w:bCs/>
        </w:rPr>
        <w:t>Даты тура:</w:t>
      </w:r>
    </w:p>
    <w:p w14:paraId="4A0CFAB5" w14:textId="69CA20F9" w:rsidR="0057263E" w:rsidRPr="00F97362" w:rsidRDefault="00F97362" w:rsidP="00F97362">
      <w:pPr>
        <w:pStyle w:val="a7"/>
        <w:jc w:val="center"/>
        <w:rPr>
          <w:rFonts w:eastAsia="Times New Roman"/>
        </w:rPr>
      </w:pPr>
      <w:r w:rsidRPr="00F97362">
        <w:rPr>
          <w:rStyle w:val="a8"/>
          <w:rFonts w:ascii="Times New Roman" w:hAnsi="Times New Roman" w:cs="Times New Roman"/>
        </w:rPr>
        <w:t>27.09(28.09) — 01.10.2025 (</w:t>
      </w:r>
      <w:r w:rsidRPr="00F97362">
        <w:rPr>
          <w:rStyle w:val="a8"/>
          <w:rFonts w:ascii="Times New Roman" w:hAnsi="Times New Roman" w:cs="Times New Roman"/>
          <w:color w:val="0000FF"/>
        </w:rPr>
        <w:t>есть места с визовой</w:t>
      </w:r>
      <w:r>
        <w:rPr>
          <w:rStyle w:val="a8"/>
          <w:rFonts w:ascii="Times New Roman" w:hAnsi="Times New Roman" w:cs="Times New Roman"/>
          <w:color w:val="0000FF"/>
        </w:rPr>
        <w:t xml:space="preserve"> поддержкой</w:t>
      </w:r>
      <w:r w:rsidRPr="00F97362">
        <w:rPr>
          <w:rStyle w:val="a8"/>
          <w:rFonts w:ascii="Times New Roman" w:hAnsi="Times New Roman" w:cs="Times New Roman"/>
          <w:color w:val="0000FF"/>
        </w:rPr>
        <w:t>)</w:t>
      </w:r>
    </w:p>
    <w:p w14:paraId="76B4259C" w14:textId="07237DB0" w:rsidR="00CF7627" w:rsidRPr="00F97362" w:rsidRDefault="00CF7627" w:rsidP="00F97362">
      <w:pPr>
        <w:pStyle w:val="a7"/>
        <w:jc w:val="center"/>
        <w:rPr>
          <w:rStyle w:val="a8"/>
          <w:rFonts w:ascii="Times New Roman" w:hAnsi="Times New Roman" w:cs="Times New Roman"/>
        </w:rPr>
      </w:pPr>
      <w:r w:rsidRPr="00F97362">
        <w:rPr>
          <w:rStyle w:val="a8"/>
          <w:rFonts w:ascii="Times New Roman" w:hAnsi="Times New Roman" w:cs="Times New Roman"/>
        </w:rPr>
        <w:t xml:space="preserve">Стоимость тура: </w:t>
      </w:r>
      <w:r w:rsidR="004A57E3" w:rsidRPr="00F97362">
        <w:rPr>
          <w:rStyle w:val="a8"/>
          <w:rFonts w:ascii="Times New Roman" w:hAnsi="Times New Roman" w:cs="Times New Roman"/>
        </w:rPr>
        <w:t>425</w:t>
      </w:r>
      <w:r w:rsidRPr="00F97362">
        <w:rPr>
          <w:rStyle w:val="a8"/>
          <w:rFonts w:ascii="Times New Roman" w:hAnsi="Times New Roman" w:cs="Times New Roman"/>
        </w:rPr>
        <w:t xml:space="preserve"> евро +2</w:t>
      </w:r>
      <w:r w:rsidR="006B29DD" w:rsidRPr="00F97362">
        <w:rPr>
          <w:rStyle w:val="a8"/>
          <w:rFonts w:ascii="Times New Roman" w:hAnsi="Times New Roman" w:cs="Times New Roman"/>
        </w:rPr>
        <w:t>5</w:t>
      </w:r>
      <w:r w:rsidRPr="00F97362">
        <w:rPr>
          <w:rStyle w:val="a8"/>
          <w:rFonts w:ascii="Times New Roman" w:hAnsi="Times New Roman" w:cs="Times New Roman"/>
        </w:rPr>
        <w:t>0 рубле</w:t>
      </w:r>
      <w:r w:rsidR="00F97362" w:rsidRPr="00F97362">
        <w:rPr>
          <w:rStyle w:val="a8"/>
          <w:rFonts w:ascii="Times New Roman" w:hAnsi="Times New Roman" w:cs="Times New Roman"/>
        </w:rPr>
        <w:t>й</w:t>
      </w:r>
    </w:p>
    <w:p w14:paraId="1871FFE4" w14:textId="77777777" w:rsidR="00F97362" w:rsidRDefault="00F97362" w:rsidP="00F97362">
      <w:pPr>
        <w:pStyle w:val="a7"/>
      </w:pPr>
    </w:p>
    <w:p w14:paraId="292DB127" w14:textId="1C879529" w:rsidR="00F97362" w:rsidRPr="00F97362" w:rsidRDefault="00F97362" w:rsidP="00F97362">
      <w:pPr>
        <w:pStyle w:val="a7"/>
      </w:pPr>
      <w:r w:rsidRPr="00F97362">
        <w:t>Доплата за одноместное размещение — </w:t>
      </w:r>
      <w:proofErr w:type="spellStart"/>
      <w:r w:rsidRPr="00F97362">
        <w:t>экв</w:t>
      </w:r>
      <w:proofErr w:type="spellEnd"/>
      <w:r w:rsidRPr="00F97362">
        <w:t>. 105 евро</w:t>
      </w:r>
    </w:p>
    <w:p w14:paraId="58F1E588" w14:textId="77777777" w:rsidR="00F97362" w:rsidRPr="00F97362" w:rsidRDefault="00F97362" w:rsidP="00F97362">
      <w:pPr>
        <w:pStyle w:val="a7"/>
      </w:pPr>
      <w:r w:rsidRPr="00F97362">
        <w:t xml:space="preserve">Доплата за выбор места в автобусе — </w:t>
      </w:r>
      <w:proofErr w:type="spellStart"/>
      <w:r w:rsidRPr="00F97362">
        <w:t>экв</w:t>
      </w:r>
      <w:proofErr w:type="spellEnd"/>
      <w:r w:rsidRPr="00F97362">
        <w:t>. 20 евро (наличие мест по запросу)</w:t>
      </w:r>
    </w:p>
    <w:p w14:paraId="65FF3C13" w14:textId="1F176CEB" w:rsidR="0057263E" w:rsidRPr="00EE2AFC" w:rsidRDefault="0057263E" w:rsidP="0057263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E2AFC">
        <w:rPr>
          <w:rFonts w:ascii="Times New Roman" w:eastAsia="Times New Roman" w:hAnsi="Times New Roman" w:cs="Times New Roman"/>
          <w:b/>
          <w:bCs/>
          <w:color w:val="FF0000"/>
        </w:rPr>
        <w:t>Оплата осуществляется в белорусских рублях по фиксированному курсу компании на день оплаты. Цены в валюте представлены в информационных целях.</w:t>
      </w:r>
    </w:p>
    <w:p w14:paraId="11AF7A83" w14:textId="1C82A855" w:rsidR="0057263E" w:rsidRPr="002D5B4F" w:rsidRDefault="0057263E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В стоимость включено: </w:t>
      </w:r>
    </w:p>
    <w:p w14:paraId="56CAD0E1" w14:textId="77777777" w:rsidR="00F97362" w:rsidRPr="00F97362" w:rsidRDefault="00F97362" w:rsidP="00F97362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проезд автобусом туристического класса;</w:t>
      </w:r>
    </w:p>
    <w:p w14:paraId="3DBC39C8" w14:textId="77777777" w:rsidR="00F97362" w:rsidRPr="00F97362" w:rsidRDefault="00F97362" w:rsidP="00F97362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3 ночи в отелях туристического класса с завтраками;</w:t>
      </w:r>
    </w:p>
    <w:p w14:paraId="790172A9" w14:textId="77777777" w:rsidR="00F97362" w:rsidRPr="00F97362" w:rsidRDefault="00F97362" w:rsidP="00F97362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экскурсионное обслуживание согласно программе тура (без входных билетов) и услуги сопровождающего по маршруту в экскурсионные дни.</w:t>
      </w:r>
    </w:p>
    <w:p w14:paraId="3155AC4F" w14:textId="255A5FB3" w:rsidR="00A936CF" w:rsidRPr="00A936CF" w:rsidRDefault="00A936CF" w:rsidP="00A5797E">
      <w:pPr>
        <w:pStyle w:val="a7"/>
        <w:ind w:left="720"/>
        <w:rPr>
          <w:rFonts w:ascii="Times New Roman" w:hAnsi="Times New Roman" w:cs="Times New Roman"/>
          <w:sz w:val="22"/>
          <w:szCs w:val="22"/>
        </w:rPr>
      </w:pPr>
    </w:p>
    <w:p w14:paraId="6AB64984" w14:textId="7E9B24B4" w:rsidR="0057263E" w:rsidRPr="002D5B4F" w:rsidRDefault="0057263E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sz w:val="22"/>
          <w:szCs w:val="22"/>
        </w:rPr>
        <w:t> </w:t>
      </w: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Дополнительно оплачивается:</w:t>
      </w:r>
    </w:p>
    <w:p w14:paraId="6B477565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туристическая услуга – 250 рублей;</w:t>
      </w:r>
    </w:p>
    <w:p w14:paraId="2F6FA671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шенген виза — 35 евро (53 евро в случае подачи в визовый центр);</w:t>
      </w:r>
    </w:p>
    <w:p w14:paraId="6951158A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медицинская страховка;</w:t>
      </w:r>
    </w:p>
    <w:p w14:paraId="66B43CD3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дополнительные экскурсии по программе (по желанию);</w:t>
      </w:r>
    </w:p>
    <w:p w14:paraId="2B8E67DC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входные билеты в музеи и платные объекты по программе;</w:t>
      </w:r>
    </w:p>
    <w:p w14:paraId="11332A68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городской налог — 8 евро (обязательная доплата);</w:t>
      </w:r>
    </w:p>
    <w:p w14:paraId="72EE9632" w14:textId="77777777" w:rsidR="00F97362" w:rsidRPr="00F97362" w:rsidRDefault="00F97362" w:rsidP="00F97362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наушники во время проведения экскурсий — 7 евро (обязательная доплата).</w:t>
      </w:r>
    </w:p>
    <w:p w14:paraId="33E8973A" w14:textId="77777777" w:rsidR="00A5797E" w:rsidRDefault="00A5797E" w:rsidP="00AA5F16">
      <w:pPr>
        <w:pStyle w:val="a7"/>
        <w:rPr>
          <w:rFonts w:ascii="Times New Roman" w:hAnsi="Times New Roman" w:cs="Times New Roman"/>
          <w:sz w:val="22"/>
          <w:szCs w:val="22"/>
        </w:rPr>
      </w:pPr>
    </w:p>
    <w:p w14:paraId="5542048F" w14:textId="21B92508" w:rsidR="0057263E" w:rsidRPr="00A5797E" w:rsidRDefault="0057263E" w:rsidP="00AA5F16">
      <w:pPr>
        <w:pStyle w:val="a7"/>
        <w:rPr>
          <w:rFonts w:ascii="Times New Roman" w:hAnsi="Times New Roman" w:cs="Times New Roman"/>
          <w:b/>
          <w:bCs/>
          <w:u w:val="single"/>
        </w:rPr>
      </w:pPr>
      <w:r w:rsidRPr="00A5797E">
        <w:rPr>
          <w:rFonts w:ascii="Times New Roman" w:hAnsi="Times New Roman" w:cs="Times New Roman"/>
          <w:b/>
          <w:bCs/>
          <w:u w:val="single"/>
        </w:rPr>
        <w:t>Программа тура:</w:t>
      </w:r>
    </w:p>
    <w:p w14:paraId="60B5C66D" w14:textId="77777777" w:rsidR="0057263E" w:rsidRPr="002D5B4F" w:rsidRDefault="0057263E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1 день</w:t>
      </w:r>
    </w:p>
    <w:p w14:paraId="276C0DFA" w14:textId="77777777" w:rsidR="00F97362" w:rsidRDefault="00F97362" w:rsidP="00AA5F16">
      <w:pPr>
        <w:pStyle w:val="a7"/>
      </w:pPr>
      <w:r>
        <w:t>Отправление из Минска днем или вечером. Прохождение границы.</w:t>
      </w:r>
    </w:p>
    <w:p w14:paraId="28EDDCF4" w14:textId="2651B3D1" w:rsidR="0057263E" w:rsidRPr="002D5B4F" w:rsidRDefault="0057263E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2 день</w:t>
      </w:r>
    </w:p>
    <w:p w14:paraId="52AC3E5D" w14:textId="77777777" w:rsidR="00F97362" w:rsidRDefault="00F97362" w:rsidP="00AA5F16">
      <w:pPr>
        <w:pStyle w:val="a7"/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>Транзит по территории Польши, Словакии, Венгрии. Прибытие в Будапешт. Ночлег в отеле в Будапеште.</w:t>
      </w:r>
    </w:p>
    <w:p w14:paraId="139B14E8" w14:textId="063FA511" w:rsidR="0057263E" w:rsidRPr="002D5B4F" w:rsidRDefault="00CF7627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3</w:t>
      </w:r>
      <w:r w:rsidR="0057263E"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день</w:t>
      </w:r>
    </w:p>
    <w:p w14:paraId="451ADA7B" w14:textId="77777777" w:rsidR="00F97362" w:rsidRDefault="00F97362" w:rsidP="00AA5F16">
      <w:pPr>
        <w:pStyle w:val="a7"/>
        <w:rPr>
          <w:rFonts w:ascii="Times New Roman" w:hAnsi="Times New Roman" w:cs="Times New Roman"/>
          <w:sz w:val="22"/>
          <w:szCs w:val="22"/>
        </w:rPr>
      </w:pPr>
      <w:bookmarkStart w:id="0" w:name="_Hlk190967730"/>
      <w:r w:rsidRPr="00F97362">
        <w:rPr>
          <w:rFonts w:ascii="Times New Roman" w:hAnsi="Times New Roman" w:cs="Times New Roman"/>
          <w:sz w:val="22"/>
          <w:szCs w:val="22"/>
        </w:rPr>
        <w:t xml:space="preserve">Завтрак. Обзорная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автобусно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-пешеходная экскурсия по Будапешту – столице Венгрии и одному из красивейших городов Европы: Площадь Героев, замок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Вайдахуняд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, проспект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Андраши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>, Базилика Святого Иштвана, Рыбацкий бастион, здание Парламента и др. Свободное время. *Для желающих ужин в ресторане национальной и международной кухни «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Trofea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Grill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>» (шведский стол) — 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 *Для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Дуная. Ночлег в отеле в Будапеште.</w:t>
      </w:r>
    </w:p>
    <w:p w14:paraId="3025BDC4" w14:textId="5273F214" w:rsidR="0057263E" w:rsidRPr="002D5B4F" w:rsidRDefault="00CF7627" w:rsidP="00AA5F16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4</w:t>
      </w:r>
      <w:r w:rsidR="0057263E"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день</w:t>
      </w:r>
    </w:p>
    <w:bookmarkEnd w:id="0"/>
    <w:p w14:paraId="2AF42329" w14:textId="77777777" w:rsidR="00F97362" w:rsidRDefault="00F97362" w:rsidP="00CF7627">
      <w:pPr>
        <w:pStyle w:val="a7"/>
        <w:rPr>
          <w:rFonts w:ascii="Times New Roman" w:hAnsi="Times New Roman" w:cs="Times New Roman"/>
          <w:sz w:val="22"/>
          <w:szCs w:val="22"/>
        </w:rPr>
      </w:pPr>
      <w:r w:rsidRPr="00F97362">
        <w:rPr>
          <w:rFonts w:ascii="Times New Roman" w:hAnsi="Times New Roman" w:cs="Times New Roman"/>
          <w:sz w:val="22"/>
          <w:szCs w:val="22"/>
        </w:rPr>
        <w:t xml:space="preserve">Завтрак. Выселение из отеля. Переезд в Вену. По прибытии обзорная пешеходная экскурсия по Вене — одному из самых романтичных и красивых городов мира: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Рингштрассе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 (здание Парламента, Городская Ратуша, костел Благодарения, университет, пл. Марии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Терезии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), Венская опера, зимняя резиденция австрийских императоров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Хофбург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, руины римской эпохи, костёл Святого Петра, ул. Грабен, Чумная колонна, собор Святого Стефана и др. Свободное время. *В свободное время за доплату желающие могут отправиться в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автобусно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>-пешеходную экскурсию «Очаровательная Вена». Вы проедете по самым красивым местам Вены, увидите здания и памятники одного из самых роскошных бульваров мира «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Ringstrasse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». Вы сделаете остановку около дворцового комплекса Бельведер и познакомитесь с летней резиденцией принца Евгения Савойского — «Версалем в миниатюре» и настоящим шедевром барокко. Следующая остановка в городском парке, где в тени деревьев стоит памятник Иоганну Штраусу. В конце экскурсии мы подъедем к дому-символу современной Вены, проекту художника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Фриденсрайха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lastRenderedPageBreak/>
        <w:t>Хундертвассера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>, и одному из самых ярких памятников архитектуры Австрии (доплата 20 евро, группа от 20 человек). Отправление в Краков. По пути ночлег в транзитном отеле на территории Польши.</w:t>
      </w:r>
    </w:p>
    <w:p w14:paraId="4C8D81B9" w14:textId="6B58063C" w:rsidR="00CF7627" w:rsidRDefault="00CF7627" w:rsidP="00CF7627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D5B4F">
        <w:rPr>
          <w:rFonts w:ascii="Times New Roman" w:hAnsi="Times New Roman" w:cs="Times New Roman"/>
          <w:b/>
          <w:bCs/>
          <w:sz w:val="22"/>
          <w:szCs w:val="22"/>
          <w:u w:val="single"/>
        </w:rPr>
        <w:t>5 день</w:t>
      </w:r>
    </w:p>
    <w:p w14:paraId="59FE2473" w14:textId="6BAC17B8" w:rsidR="00A5797E" w:rsidRPr="00F97362" w:rsidRDefault="00F97362" w:rsidP="00F97362">
      <w:pPr>
        <w:pStyle w:val="a7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97362">
        <w:rPr>
          <w:rFonts w:ascii="Times New Roman" w:hAnsi="Times New Roman" w:cs="Times New Roman"/>
          <w:sz w:val="22"/>
          <w:szCs w:val="22"/>
        </w:rPr>
        <w:t xml:space="preserve">Завтрак. Выселение из отеля. Обзорная пешеходная экскурсия по историческом центру Кракова: Ратушная башня, Рыночная площадь,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Мариацкий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 костел, галерея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Сукеннице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97362">
        <w:rPr>
          <w:rFonts w:ascii="Times New Roman" w:hAnsi="Times New Roman" w:cs="Times New Roman"/>
          <w:sz w:val="22"/>
          <w:szCs w:val="22"/>
        </w:rPr>
        <w:t>Вавельский</w:t>
      </w:r>
      <w:proofErr w:type="spellEnd"/>
      <w:r w:rsidRPr="00F97362">
        <w:rPr>
          <w:rFonts w:ascii="Times New Roman" w:hAnsi="Times New Roman" w:cs="Times New Roman"/>
          <w:sz w:val="22"/>
          <w:szCs w:val="22"/>
        </w:rPr>
        <w:t xml:space="preserve"> замок и др.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</w:r>
    </w:p>
    <w:sectPr w:rsidR="00A5797E" w:rsidRPr="00F97362" w:rsidSect="00AA5F16">
      <w:pgSz w:w="11906" w:h="16838"/>
      <w:pgMar w:top="284" w:right="426" w:bottom="142" w:left="360" w:header="2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51B"/>
    <w:multiLevelType w:val="multilevel"/>
    <w:tmpl w:val="CFC2E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5364A8"/>
    <w:multiLevelType w:val="multilevel"/>
    <w:tmpl w:val="75165D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447710"/>
    <w:multiLevelType w:val="multilevel"/>
    <w:tmpl w:val="F0DA6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364B7"/>
    <w:multiLevelType w:val="multilevel"/>
    <w:tmpl w:val="2774E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45205E"/>
    <w:multiLevelType w:val="multilevel"/>
    <w:tmpl w:val="FA6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75459"/>
    <w:multiLevelType w:val="multilevel"/>
    <w:tmpl w:val="337A2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3C7ABA"/>
    <w:multiLevelType w:val="multilevel"/>
    <w:tmpl w:val="F12C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36376"/>
    <w:multiLevelType w:val="multilevel"/>
    <w:tmpl w:val="D08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86BF0"/>
    <w:multiLevelType w:val="multilevel"/>
    <w:tmpl w:val="486A8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AE0F96"/>
    <w:multiLevelType w:val="multilevel"/>
    <w:tmpl w:val="3AF0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77136"/>
    <w:multiLevelType w:val="multilevel"/>
    <w:tmpl w:val="C73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17A8A"/>
    <w:multiLevelType w:val="multilevel"/>
    <w:tmpl w:val="AEC0A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057FC3"/>
    <w:multiLevelType w:val="hybridMultilevel"/>
    <w:tmpl w:val="668C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82F2F"/>
    <w:multiLevelType w:val="multilevel"/>
    <w:tmpl w:val="CA0A9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13782E"/>
    <w:multiLevelType w:val="hybridMultilevel"/>
    <w:tmpl w:val="8CEE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46027"/>
    <w:multiLevelType w:val="multilevel"/>
    <w:tmpl w:val="0DBE7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31190E"/>
    <w:multiLevelType w:val="multilevel"/>
    <w:tmpl w:val="B67438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B27085D"/>
    <w:multiLevelType w:val="hybridMultilevel"/>
    <w:tmpl w:val="2848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D0735"/>
    <w:multiLevelType w:val="multilevel"/>
    <w:tmpl w:val="3C0E5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CC7CED"/>
    <w:multiLevelType w:val="multilevel"/>
    <w:tmpl w:val="CFFE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C0C19"/>
    <w:multiLevelType w:val="multilevel"/>
    <w:tmpl w:val="AFB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E2111"/>
    <w:multiLevelType w:val="multilevel"/>
    <w:tmpl w:val="83362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D53B0C"/>
    <w:multiLevelType w:val="multilevel"/>
    <w:tmpl w:val="F98C3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371DB5"/>
    <w:multiLevelType w:val="multilevel"/>
    <w:tmpl w:val="D43EDB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CB40E6"/>
    <w:multiLevelType w:val="multilevel"/>
    <w:tmpl w:val="E97E0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F05EB6"/>
    <w:multiLevelType w:val="multilevel"/>
    <w:tmpl w:val="63AC3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B1F6E4C"/>
    <w:multiLevelType w:val="multilevel"/>
    <w:tmpl w:val="4F04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7F6D7A"/>
    <w:multiLevelType w:val="hybridMultilevel"/>
    <w:tmpl w:val="78D28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5181C"/>
    <w:multiLevelType w:val="multilevel"/>
    <w:tmpl w:val="5D9CB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4F60CF0"/>
    <w:multiLevelType w:val="multilevel"/>
    <w:tmpl w:val="E4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354B6"/>
    <w:multiLevelType w:val="multilevel"/>
    <w:tmpl w:val="363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4"/>
  </w:num>
  <w:num w:numId="3">
    <w:abstractNumId w:val="0"/>
  </w:num>
  <w:num w:numId="4">
    <w:abstractNumId w:val="21"/>
  </w:num>
  <w:num w:numId="5">
    <w:abstractNumId w:val="1"/>
  </w:num>
  <w:num w:numId="6">
    <w:abstractNumId w:val="15"/>
  </w:num>
  <w:num w:numId="7">
    <w:abstractNumId w:val="11"/>
  </w:num>
  <w:num w:numId="8">
    <w:abstractNumId w:val="13"/>
  </w:num>
  <w:num w:numId="9">
    <w:abstractNumId w:val="2"/>
  </w:num>
  <w:num w:numId="10">
    <w:abstractNumId w:val="23"/>
  </w:num>
  <w:num w:numId="11">
    <w:abstractNumId w:val="16"/>
  </w:num>
  <w:num w:numId="12">
    <w:abstractNumId w:val="8"/>
  </w:num>
  <w:num w:numId="13">
    <w:abstractNumId w:val="5"/>
  </w:num>
  <w:num w:numId="14">
    <w:abstractNumId w:val="18"/>
  </w:num>
  <w:num w:numId="15">
    <w:abstractNumId w:val="3"/>
  </w:num>
  <w:num w:numId="16">
    <w:abstractNumId w:val="22"/>
  </w:num>
  <w:num w:numId="17">
    <w:abstractNumId w:val="25"/>
  </w:num>
  <w:num w:numId="18">
    <w:abstractNumId w:val="9"/>
  </w:num>
  <w:num w:numId="19">
    <w:abstractNumId w:val="7"/>
  </w:num>
  <w:num w:numId="20">
    <w:abstractNumId w:val="14"/>
  </w:num>
  <w:num w:numId="21">
    <w:abstractNumId w:val="27"/>
  </w:num>
  <w:num w:numId="22">
    <w:abstractNumId w:val="26"/>
  </w:num>
  <w:num w:numId="23">
    <w:abstractNumId w:val="30"/>
  </w:num>
  <w:num w:numId="24">
    <w:abstractNumId w:val="10"/>
  </w:num>
  <w:num w:numId="25">
    <w:abstractNumId w:val="6"/>
  </w:num>
  <w:num w:numId="26">
    <w:abstractNumId w:val="29"/>
  </w:num>
  <w:num w:numId="27">
    <w:abstractNumId w:val="12"/>
  </w:num>
  <w:num w:numId="28">
    <w:abstractNumId w:val="19"/>
  </w:num>
  <w:num w:numId="29">
    <w:abstractNumId w:val="20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F8"/>
    <w:rsid w:val="000A5217"/>
    <w:rsid w:val="000C2D8D"/>
    <w:rsid w:val="001D4FCE"/>
    <w:rsid w:val="00210466"/>
    <w:rsid w:val="00226F55"/>
    <w:rsid w:val="00293E68"/>
    <w:rsid w:val="002D5B4F"/>
    <w:rsid w:val="00315351"/>
    <w:rsid w:val="00451C8F"/>
    <w:rsid w:val="004A57E3"/>
    <w:rsid w:val="0052596E"/>
    <w:rsid w:val="0057263E"/>
    <w:rsid w:val="00615037"/>
    <w:rsid w:val="00655C0B"/>
    <w:rsid w:val="006B29DD"/>
    <w:rsid w:val="006D2D3C"/>
    <w:rsid w:val="007B3F63"/>
    <w:rsid w:val="00825CD2"/>
    <w:rsid w:val="008515A3"/>
    <w:rsid w:val="00934CF8"/>
    <w:rsid w:val="00A5797E"/>
    <w:rsid w:val="00A936CF"/>
    <w:rsid w:val="00AA5F16"/>
    <w:rsid w:val="00CF7627"/>
    <w:rsid w:val="00D837B8"/>
    <w:rsid w:val="00E20CB5"/>
    <w:rsid w:val="00E57299"/>
    <w:rsid w:val="00E679E9"/>
    <w:rsid w:val="00E80AE1"/>
    <w:rsid w:val="00EC43B3"/>
    <w:rsid w:val="00EE2AFC"/>
    <w:rsid w:val="00EE500A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629B"/>
  <w15:docId w15:val="{12053A98-4637-45F8-85EF-694B2337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 Spacing"/>
    <w:uiPriority w:val="1"/>
    <w:qFormat/>
    <w:rsid w:val="00AA5F16"/>
  </w:style>
  <w:style w:type="character" w:styleId="a8">
    <w:name w:val="Strong"/>
    <w:basedOn w:val="a0"/>
    <w:uiPriority w:val="22"/>
    <w:qFormat/>
    <w:rsid w:val="00CF7627"/>
    <w:rPr>
      <w:b/>
      <w:bCs/>
    </w:rPr>
  </w:style>
  <w:style w:type="paragraph" w:styleId="a9">
    <w:name w:val="Normal (Web)"/>
    <w:basedOn w:val="a"/>
    <w:uiPriority w:val="99"/>
    <w:semiHidden/>
    <w:unhideWhenUsed/>
    <w:rsid w:val="00CF76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4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notourservice.&#1089;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Молокович</cp:lastModifiedBy>
  <cp:revision>2</cp:revision>
  <cp:lastPrinted>2025-01-19T13:13:00Z</cp:lastPrinted>
  <dcterms:created xsi:type="dcterms:W3CDTF">2025-05-21T11:14:00Z</dcterms:created>
  <dcterms:modified xsi:type="dcterms:W3CDTF">2025-05-21T11:14:00Z</dcterms:modified>
</cp:coreProperties>
</file>